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B75" w:rsidRDefault="009F2B75" w:rsidP="009F2B75">
      <w:pPr>
        <w:rPr>
          <w:rFonts w:asciiTheme="minorHAnsi" w:hAnsiTheme="minorHAnsi" w:cstheme="minorBidi"/>
          <w:color w:val="1F497D" w:themeColor="dark2"/>
        </w:rPr>
      </w:pPr>
      <w:bookmarkStart w:id="0" w:name="_GoBack"/>
      <w:bookmarkEnd w:id="0"/>
    </w:p>
    <w:p w:rsidR="009F2B75" w:rsidRDefault="009F2B75" w:rsidP="009F2B75">
      <w:pPr>
        <w:rPr>
          <w:rFonts w:ascii="Tahoma" w:eastAsia="Times New Roman" w:hAnsi="Tahoma" w:cs="Tahoma"/>
          <w:sz w:val="20"/>
          <w:szCs w:val="20"/>
          <w:lang w:val="en-US" w:eastAsia="en-GB"/>
        </w:rPr>
      </w:pPr>
      <w:r>
        <w:rPr>
          <w:rFonts w:ascii="Tahoma" w:eastAsia="Times New Roman" w:hAnsi="Tahoma" w:cs="Tahoma"/>
          <w:b/>
          <w:bCs/>
          <w:sz w:val="20"/>
          <w:szCs w:val="20"/>
          <w:lang w:val="en-US" w:eastAsia="en-GB"/>
        </w:rPr>
        <w:t>From:</w:t>
      </w:r>
      <w:r>
        <w:rPr>
          <w:rFonts w:ascii="Tahoma" w:eastAsia="Times New Roman" w:hAnsi="Tahoma" w:cs="Tahoma"/>
          <w:sz w:val="20"/>
          <w:szCs w:val="20"/>
          <w:lang w:val="en-US" w:eastAsia="en-GB"/>
        </w:rPr>
        <w:t xml:space="preserve"> Simon Thomas </w:t>
      </w:r>
      <w:r>
        <w:rPr>
          <w:rFonts w:ascii="Tahoma" w:eastAsia="Times New Roman" w:hAnsi="Tahoma" w:cs="Tahoma"/>
          <w:sz w:val="20"/>
          <w:szCs w:val="20"/>
          <w:lang w:val="en-US" w:eastAsia="en-GB"/>
        </w:rPr>
        <w:br/>
      </w:r>
      <w:r>
        <w:rPr>
          <w:rFonts w:ascii="Tahoma" w:eastAsia="Times New Roman" w:hAnsi="Tahoma" w:cs="Tahoma"/>
          <w:b/>
          <w:bCs/>
          <w:sz w:val="20"/>
          <w:szCs w:val="20"/>
          <w:lang w:val="en-US" w:eastAsia="en-GB"/>
        </w:rPr>
        <w:t>Sent:</w:t>
      </w:r>
      <w:r>
        <w:rPr>
          <w:rFonts w:ascii="Tahoma" w:eastAsia="Times New Roman" w:hAnsi="Tahoma" w:cs="Tahoma"/>
          <w:sz w:val="20"/>
          <w:szCs w:val="20"/>
          <w:lang w:val="en-US" w:eastAsia="en-GB"/>
        </w:rPr>
        <w:t xml:space="preserve"> 20 May 2016 17:16</w:t>
      </w:r>
      <w:r>
        <w:rPr>
          <w:rFonts w:ascii="Tahoma" w:eastAsia="Times New Roman" w:hAnsi="Tahoma" w:cs="Tahoma"/>
          <w:sz w:val="20"/>
          <w:szCs w:val="20"/>
          <w:lang w:val="en-US" w:eastAsia="en-GB"/>
        </w:rPr>
        <w:br/>
      </w:r>
      <w:r>
        <w:rPr>
          <w:rFonts w:ascii="Tahoma" w:eastAsia="Times New Roman" w:hAnsi="Tahoma" w:cs="Tahoma"/>
          <w:b/>
          <w:bCs/>
          <w:sz w:val="20"/>
          <w:szCs w:val="20"/>
          <w:lang w:val="en-US" w:eastAsia="en-GB"/>
        </w:rPr>
        <w:t>To:</w:t>
      </w:r>
      <w:r>
        <w:rPr>
          <w:rFonts w:ascii="Tahoma" w:eastAsia="Times New Roman" w:hAnsi="Tahoma" w:cs="Tahoma"/>
          <w:sz w:val="20"/>
          <w:szCs w:val="20"/>
          <w:lang w:val="en-US" w:eastAsia="en-GB"/>
        </w:rPr>
        <w:t xml:space="preserve"> NewcastleandNorthTyneside2 NRESCommittee.NorthEast- (HEALTH RESEARCH AUTHORITY</w:t>
      </w:r>
      <w:proofErr w:type="gramStart"/>
      <w:r>
        <w:rPr>
          <w:rFonts w:ascii="Tahoma" w:eastAsia="Times New Roman" w:hAnsi="Tahoma" w:cs="Tahoma"/>
          <w:sz w:val="20"/>
          <w:szCs w:val="20"/>
          <w:lang w:val="en-US" w:eastAsia="en-GB"/>
        </w:rPr>
        <w:t>)</w:t>
      </w:r>
      <w:proofErr w:type="gramEnd"/>
      <w:r>
        <w:rPr>
          <w:rFonts w:ascii="Tahoma" w:eastAsia="Times New Roman" w:hAnsi="Tahoma" w:cs="Tahoma"/>
          <w:sz w:val="20"/>
          <w:szCs w:val="20"/>
          <w:lang w:val="en-US" w:eastAsia="en-GB"/>
        </w:rPr>
        <w:br/>
      </w:r>
      <w:r>
        <w:rPr>
          <w:rFonts w:ascii="Tahoma" w:eastAsia="Times New Roman" w:hAnsi="Tahoma" w:cs="Tahoma"/>
          <w:b/>
          <w:bCs/>
          <w:sz w:val="20"/>
          <w:szCs w:val="20"/>
          <w:lang w:val="en-US" w:eastAsia="en-GB"/>
        </w:rPr>
        <w:t>Cc:</w:t>
      </w:r>
      <w:r>
        <w:rPr>
          <w:rFonts w:ascii="Tahoma" w:eastAsia="Times New Roman" w:hAnsi="Tahoma" w:cs="Tahoma"/>
          <w:sz w:val="20"/>
          <w:szCs w:val="20"/>
          <w:lang w:val="en-US" w:eastAsia="en-GB"/>
        </w:rPr>
        <w:t xml:space="preserve"> Wilson, Natalie (Natalie.Wilson7@nuth.nhs.uk)</w:t>
      </w:r>
      <w:r>
        <w:rPr>
          <w:rFonts w:ascii="Tahoma" w:eastAsia="Times New Roman" w:hAnsi="Tahoma" w:cs="Tahoma"/>
          <w:sz w:val="20"/>
          <w:szCs w:val="20"/>
          <w:lang w:val="en-US" w:eastAsia="en-GB"/>
        </w:rPr>
        <w:br/>
      </w:r>
      <w:r>
        <w:rPr>
          <w:rFonts w:ascii="Tahoma" w:eastAsia="Times New Roman" w:hAnsi="Tahoma" w:cs="Tahoma"/>
          <w:b/>
          <w:bCs/>
          <w:sz w:val="20"/>
          <w:szCs w:val="20"/>
          <w:lang w:val="en-US" w:eastAsia="en-GB"/>
        </w:rPr>
        <w:t>Subject:</w:t>
      </w:r>
      <w:r>
        <w:rPr>
          <w:rFonts w:ascii="Tahoma" w:eastAsia="Times New Roman" w:hAnsi="Tahoma" w:cs="Tahoma"/>
          <w:sz w:val="20"/>
          <w:szCs w:val="20"/>
          <w:lang w:val="en-US" w:eastAsia="en-GB"/>
        </w:rPr>
        <w:t xml:space="preserve"> RE: IONA REC Ref 15-NE-0023 Amendment 2 - QUERIES on Amendment </w:t>
      </w:r>
    </w:p>
    <w:p w:rsidR="009F2B75" w:rsidRDefault="009F2B75" w:rsidP="009F2B75"/>
    <w:p w:rsidR="009F2B75" w:rsidRDefault="009F2B75" w:rsidP="009F2B75">
      <w:pPr>
        <w:rPr>
          <w:color w:val="1F497D"/>
        </w:rPr>
      </w:pPr>
      <w:r>
        <w:rPr>
          <w:color w:val="1F497D"/>
        </w:rPr>
        <w:t>Dear Kathryn</w:t>
      </w:r>
    </w:p>
    <w:p w:rsidR="009F2B75" w:rsidRDefault="009F2B75" w:rsidP="009F2B75">
      <w:pPr>
        <w:rPr>
          <w:color w:val="1F497D"/>
        </w:rPr>
      </w:pPr>
    </w:p>
    <w:p w:rsidR="009F2B75" w:rsidRDefault="009F2B75" w:rsidP="009F2B75">
      <w:pPr>
        <w:rPr>
          <w:color w:val="1F497D"/>
        </w:rPr>
      </w:pPr>
      <w:r>
        <w:rPr>
          <w:color w:val="1F497D"/>
        </w:rPr>
        <w:t>I am grateful to the subcommittee for looking at this amendment request.</w:t>
      </w:r>
    </w:p>
    <w:p w:rsidR="009F2B75" w:rsidRDefault="009F2B75" w:rsidP="009F2B75">
      <w:pPr>
        <w:rPr>
          <w:color w:val="1F497D"/>
        </w:rPr>
      </w:pPr>
    </w:p>
    <w:p w:rsidR="009F2B75" w:rsidRDefault="009F2B75" w:rsidP="009F2B75">
      <w:pPr>
        <w:rPr>
          <w:color w:val="1F497D"/>
        </w:rPr>
      </w:pPr>
      <w:r>
        <w:rPr>
          <w:color w:val="1F497D"/>
        </w:rPr>
        <w:t xml:space="preserve">In answer to the one question </w:t>
      </w:r>
      <w:proofErr w:type="gramStart"/>
      <w:r>
        <w:rPr>
          <w:color w:val="1F497D"/>
        </w:rPr>
        <w:t>raised,</w:t>
      </w:r>
      <w:proofErr w:type="gramEnd"/>
      <w:r>
        <w:rPr>
          <w:color w:val="1F497D"/>
        </w:rPr>
        <w:t xml:space="preserve"> all of the recreational substances we might identify, including the novel psychoactive substances can be classified as ‘toxic’. Many could have severe and even life threatening effects under some circumstances, depending on dose taken and other factors. However, results from analysis or powders/drug product (done by FEWS labs) or of biological samples (done here in Newcastle) will not be available until several weeks after the event, when any acute toxicity will have resolved (unless the person dies from the acute effects of the drugs taken).  While there could be long term health effects from drug use, including chronic neurotoxicity, as yet we have no information on that to give to patients, especially if the exposure was to a novel psychoactive substance.</w:t>
      </w:r>
    </w:p>
    <w:p w:rsidR="009F2B75" w:rsidRDefault="009F2B75" w:rsidP="009F2B75">
      <w:pPr>
        <w:rPr>
          <w:color w:val="1F497D"/>
        </w:rPr>
      </w:pPr>
    </w:p>
    <w:p w:rsidR="009F2B75" w:rsidRDefault="009F2B75" w:rsidP="009F2B75">
      <w:pPr>
        <w:rPr>
          <w:color w:val="1F497D"/>
        </w:rPr>
      </w:pPr>
      <w:proofErr w:type="gramStart"/>
      <w:r>
        <w:rPr>
          <w:color w:val="1F497D"/>
        </w:rPr>
        <w:t>Having said that, it has always been our intention to pass on results of analysis to participants if they request this.</w:t>
      </w:r>
      <w:proofErr w:type="gramEnd"/>
      <w:r>
        <w:rPr>
          <w:color w:val="1F497D"/>
        </w:rPr>
        <w:t xml:space="preserve"> This is done by the investigator or an appropriately skilled clinician with delegated responsibility for that. There would be the opportunity for the participant to ask questions and receive explanations and/or reassurance as needed. </w:t>
      </w:r>
    </w:p>
    <w:p w:rsidR="009F2B75" w:rsidRDefault="009F2B75" w:rsidP="009F2B75">
      <w:pPr>
        <w:rPr>
          <w:color w:val="1F497D"/>
        </w:rPr>
      </w:pPr>
    </w:p>
    <w:p w:rsidR="009F2B75" w:rsidRDefault="009F2B75" w:rsidP="009F2B75">
      <w:pPr>
        <w:rPr>
          <w:color w:val="1F497D"/>
        </w:rPr>
      </w:pPr>
      <w:r>
        <w:rPr>
          <w:color w:val="1F497D"/>
        </w:rPr>
        <w:t>Looking at the information sheet, I agree with the subcommittee that this is perhaps not as clear as it might have been. I am therefore proposing some changes in the attached modified version (</w:t>
      </w:r>
      <w:r>
        <w:rPr>
          <w:b/>
          <w:bCs/>
          <w:color w:val="1F497D"/>
        </w:rPr>
        <w:t>Version 3.1, 20</w:t>
      </w:r>
      <w:r>
        <w:rPr>
          <w:b/>
          <w:bCs/>
          <w:color w:val="1F497D"/>
          <w:vertAlign w:val="superscript"/>
        </w:rPr>
        <w:t>th</w:t>
      </w:r>
      <w:r>
        <w:rPr>
          <w:b/>
          <w:bCs/>
          <w:color w:val="1F497D"/>
        </w:rPr>
        <w:t xml:space="preserve"> May 2016).</w:t>
      </w:r>
      <w:r>
        <w:rPr>
          <w:color w:val="1F497D"/>
        </w:rPr>
        <w:t xml:space="preserve"> The following text has been included on p5 (new text in red).</w:t>
      </w:r>
    </w:p>
    <w:p w:rsidR="009F2B75" w:rsidRDefault="009F2B75" w:rsidP="009F2B75">
      <w:pPr>
        <w:rPr>
          <w:color w:val="1F497D"/>
        </w:rPr>
      </w:pPr>
    </w:p>
    <w:p w:rsidR="009F2B75" w:rsidRDefault="009F2B75" w:rsidP="009F2B75">
      <w:pPr>
        <w:rPr>
          <w:rFonts w:ascii="Times New Roman" w:hAnsi="Times New Roman"/>
          <w:sz w:val="24"/>
          <w:szCs w:val="24"/>
        </w:rPr>
      </w:pPr>
      <w:r>
        <w:rPr>
          <w:rFonts w:ascii="Times New Roman" w:hAnsi="Times New Roman"/>
          <w:sz w:val="24"/>
          <w:szCs w:val="24"/>
        </w:rPr>
        <w:t xml:space="preserve">‘All samples will only be labelled with your unique study code rather than your personal details. This means that the research teams in Newcastle and Edinburgh and the scientists in the FEWS laboratories will not be able to identify who you are. </w:t>
      </w:r>
      <w:r>
        <w:rPr>
          <w:rFonts w:ascii="Times New Roman" w:hAnsi="Times New Roman"/>
          <w:color w:val="FF0000"/>
          <w:sz w:val="24"/>
          <w:szCs w:val="24"/>
        </w:rPr>
        <w:t>The medical team looking after you in hospital will be able to link you with the results from analysis of the blood, urine, oral fluid and/or drug product that you have provided. They can pass on the results of these analyses to you if you request this. Please be aware, however, that these results will not be available for several weeks.’</w:t>
      </w:r>
    </w:p>
    <w:p w:rsidR="009F2B75" w:rsidRDefault="009F2B75" w:rsidP="009F2B75">
      <w:pPr>
        <w:rPr>
          <w:color w:val="1F497D"/>
        </w:rPr>
      </w:pPr>
    </w:p>
    <w:p w:rsidR="009F2B75" w:rsidRDefault="009F2B75" w:rsidP="009F2B75">
      <w:pPr>
        <w:rPr>
          <w:color w:val="1F497D"/>
        </w:rPr>
      </w:pPr>
      <w:r>
        <w:rPr>
          <w:color w:val="1F497D"/>
        </w:rPr>
        <w:t xml:space="preserve">To allow the participants decision to be recorded and appropriate contact details collected, the consent forms have </w:t>
      </w:r>
      <w:proofErr w:type="spellStart"/>
      <w:r>
        <w:rPr>
          <w:color w:val="1F497D"/>
        </w:rPr>
        <w:t>hads</w:t>
      </w:r>
      <w:proofErr w:type="spellEnd"/>
      <w:r>
        <w:rPr>
          <w:color w:val="1F497D"/>
        </w:rPr>
        <w:t xml:space="preserve"> the following statements included:</w:t>
      </w:r>
    </w:p>
    <w:p w:rsidR="009F2B75" w:rsidRDefault="009F2B75" w:rsidP="009F2B75">
      <w:pPr>
        <w:rPr>
          <w:color w:val="1F497D"/>
        </w:rPr>
      </w:pPr>
    </w:p>
    <w:p w:rsidR="009F2B75" w:rsidRDefault="009F2B75" w:rsidP="009F2B75">
      <w:pPr>
        <w:rPr>
          <w:rFonts w:ascii="Times New Roman" w:hAnsi="Times New Roman"/>
          <w:color w:val="FF0000"/>
          <w:sz w:val="24"/>
          <w:szCs w:val="24"/>
        </w:rPr>
      </w:pPr>
      <w:r>
        <w:rPr>
          <w:rFonts w:ascii="Times New Roman" w:hAnsi="Times New Roman"/>
          <w:color w:val="FF0000"/>
          <w:sz w:val="24"/>
          <w:szCs w:val="24"/>
        </w:rPr>
        <w:t>If you would like to hear the results of the analysis of your samples (when these are available) please provide contact details here:</w:t>
      </w:r>
    </w:p>
    <w:p w:rsidR="009F2B75" w:rsidRDefault="009F2B75" w:rsidP="009F2B75">
      <w:pPr>
        <w:rPr>
          <w:color w:val="1F497D"/>
        </w:rPr>
      </w:pPr>
    </w:p>
    <w:p w:rsidR="009F2B75" w:rsidRDefault="009F2B75" w:rsidP="009F2B75">
      <w:pPr>
        <w:rPr>
          <w:color w:val="1F497D"/>
        </w:rPr>
      </w:pPr>
      <w:r>
        <w:rPr>
          <w:color w:val="1F497D"/>
        </w:rPr>
        <w:t>The affected forms are attached and are as follows:</w:t>
      </w:r>
    </w:p>
    <w:p w:rsidR="009F2B75" w:rsidRDefault="009F2B75" w:rsidP="009F2B75">
      <w:pPr>
        <w:rPr>
          <w:color w:val="1F497D"/>
        </w:rPr>
      </w:pPr>
    </w:p>
    <w:p w:rsidR="009F2B75" w:rsidRDefault="009F2B75" w:rsidP="009F2B75">
      <w:pPr>
        <w:rPr>
          <w:b/>
          <w:bCs/>
          <w:color w:val="1F497D"/>
        </w:rPr>
      </w:pPr>
      <w:r>
        <w:rPr>
          <w:b/>
          <w:bCs/>
          <w:color w:val="1F497D"/>
        </w:rPr>
        <w:t>Participant informed consent form V3.1, 20</w:t>
      </w:r>
      <w:r>
        <w:rPr>
          <w:b/>
          <w:bCs/>
          <w:color w:val="1F497D"/>
          <w:vertAlign w:val="superscript"/>
        </w:rPr>
        <w:t>th</w:t>
      </w:r>
      <w:r>
        <w:rPr>
          <w:b/>
          <w:bCs/>
          <w:color w:val="1F497D"/>
        </w:rPr>
        <w:t xml:space="preserve"> May 2016</w:t>
      </w:r>
    </w:p>
    <w:p w:rsidR="009F2B75" w:rsidRDefault="009F2B75" w:rsidP="009F2B75">
      <w:pPr>
        <w:rPr>
          <w:b/>
          <w:bCs/>
          <w:color w:val="1F497D"/>
        </w:rPr>
      </w:pPr>
      <w:r>
        <w:rPr>
          <w:b/>
          <w:bCs/>
          <w:color w:val="1F497D"/>
        </w:rPr>
        <w:t>Consent form (previous incapacity) V3.1, 20</w:t>
      </w:r>
      <w:r>
        <w:rPr>
          <w:b/>
          <w:bCs/>
          <w:color w:val="1F497D"/>
          <w:vertAlign w:val="superscript"/>
        </w:rPr>
        <w:t>th</w:t>
      </w:r>
      <w:r>
        <w:rPr>
          <w:b/>
          <w:bCs/>
          <w:color w:val="1F497D"/>
        </w:rPr>
        <w:t xml:space="preserve"> May 2016</w:t>
      </w:r>
    </w:p>
    <w:p w:rsidR="009F2B75" w:rsidRDefault="009F2B75" w:rsidP="009F2B75">
      <w:pPr>
        <w:rPr>
          <w:b/>
          <w:bCs/>
          <w:color w:val="1F497D"/>
        </w:rPr>
      </w:pPr>
    </w:p>
    <w:p w:rsidR="009F2B75" w:rsidRDefault="009F2B75" w:rsidP="009F2B75">
      <w:pPr>
        <w:spacing w:after="240"/>
        <w:rPr>
          <w:color w:val="1F497D"/>
        </w:rPr>
      </w:pPr>
      <w:r>
        <w:rPr>
          <w:color w:val="1F497D"/>
        </w:rPr>
        <w:t>The following has been updated to refer to the correct version of the participant information sheet</w:t>
      </w:r>
    </w:p>
    <w:p w:rsidR="009F2B75" w:rsidRDefault="009F2B75" w:rsidP="009F2B75">
      <w:pPr>
        <w:rPr>
          <w:b/>
          <w:bCs/>
          <w:color w:val="1F497D"/>
        </w:rPr>
      </w:pPr>
      <w:r>
        <w:rPr>
          <w:b/>
          <w:bCs/>
          <w:color w:val="1F497D"/>
        </w:rPr>
        <w:t>Consultee declaration form V3.1, 20</w:t>
      </w:r>
      <w:r>
        <w:rPr>
          <w:b/>
          <w:bCs/>
          <w:color w:val="1F497D"/>
          <w:vertAlign w:val="superscript"/>
        </w:rPr>
        <w:t>th</w:t>
      </w:r>
      <w:r>
        <w:rPr>
          <w:b/>
          <w:bCs/>
          <w:color w:val="1F497D"/>
        </w:rPr>
        <w:t xml:space="preserve"> May 2016</w:t>
      </w:r>
    </w:p>
    <w:p w:rsidR="009F2B75" w:rsidRDefault="009F2B75" w:rsidP="009F2B75">
      <w:pPr>
        <w:rPr>
          <w:color w:val="1F497D"/>
        </w:rPr>
      </w:pPr>
    </w:p>
    <w:p w:rsidR="009F2B75" w:rsidRDefault="009F2B75" w:rsidP="009F2B75">
      <w:pPr>
        <w:rPr>
          <w:color w:val="1F497D"/>
        </w:rPr>
      </w:pPr>
      <w:r>
        <w:rPr>
          <w:color w:val="1F497D"/>
        </w:rPr>
        <w:t>I hope that with this modification the subcommittee will be able to approve the amendment, but I am happy to make further changes according to their advice.</w:t>
      </w:r>
    </w:p>
    <w:p w:rsidR="009F2B75" w:rsidRDefault="009F2B75" w:rsidP="009F2B75">
      <w:pPr>
        <w:rPr>
          <w:color w:val="1F497D"/>
        </w:rPr>
      </w:pPr>
    </w:p>
    <w:p w:rsidR="009F2B75" w:rsidRDefault="009F2B75" w:rsidP="009F2B75">
      <w:pPr>
        <w:rPr>
          <w:color w:val="1F497D"/>
        </w:rPr>
      </w:pPr>
      <w:r>
        <w:rPr>
          <w:color w:val="1F497D"/>
        </w:rPr>
        <w:t>With best wishes</w:t>
      </w:r>
    </w:p>
    <w:p w:rsidR="009F2B75" w:rsidRDefault="009F2B75" w:rsidP="009F2B75">
      <w:pPr>
        <w:rPr>
          <w:color w:val="1F497D"/>
        </w:rPr>
      </w:pPr>
    </w:p>
    <w:p w:rsidR="009F2B75" w:rsidRDefault="009F2B75" w:rsidP="009F2B75">
      <w:pPr>
        <w:rPr>
          <w:color w:val="1F497D"/>
        </w:rPr>
      </w:pPr>
      <w:r>
        <w:rPr>
          <w:color w:val="1F497D"/>
        </w:rPr>
        <w:t>Simon Thomas</w:t>
      </w:r>
    </w:p>
    <w:p w:rsidR="009F2B75" w:rsidRDefault="009F2B75" w:rsidP="009F2B75">
      <w:pPr>
        <w:rPr>
          <w:color w:val="1F497D"/>
        </w:rPr>
      </w:pPr>
    </w:p>
    <w:p w:rsidR="009F2B75" w:rsidRDefault="009F2B75" w:rsidP="009F2B75">
      <w:pPr>
        <w:outlineLvl w:val="0"/>
        <w:rPr>
          <w:rFonts w:ascii="Tahoma" w:hAnsi="Tahoma" w:cs="Tahoma"/>
          <w:sz w:val="20"/>
          <w:szCs w:val="20"/>
          <w:lang w:val="en-US" w:eastAsia="en-GB"/>
        </w:rPr>
      </w:pPr>
      <w:r>
        <w:rPr>
          <w:rFonts w:ascii="Tahoma" w:hAnsi="Tahoma" w:cs="Tahoma"/>
          <w:b/>
          <w:bCs/>
          <w:sz w:val="20"/>
          <w:szCs w:val="20"/>
          <w:lang w:val="en-US" w:eastAsia="en-GB"/>
        </w:rPr>
        <w:t>From:</w:t>
      </w:r>
      <w:r>
        <w:rPr>
          <w:rFonts w:ascii="Tahoma" w:hAnsi="Tahoma" w:cs="Tahoma"/>
          <w:sz w:val="20"/>
          <w:szCs w:val="20"/>
          <w:lang w:val="en-US" w:eastAsia="en-GB"/>
        </w:rPr>
        <w:t xml:space="preserve"> NewcastleandNorthTyneside2 NRESCommittee.NorthEast- (HEALTH RESEARCH AUTHORITY) [</w:t>
      </w:r>
      <w:hyperlink r:id="rId5" w:history="1">
        <w:r>
          <w:rPr>
            <w:rStyle w:val="Hyperlink"/>
            <w:rFonts w:ascii="Tahoma" w:hAnsi="Tahoma" w:cs="Tahoma"/>
            <w:sz w:val="20"/>
            <w:szCs w:val="20"/>
            <w:lang w:val="en-US" w:eastAsia="en-GB"/>
          </w:rPr>
          <w:t>mailto:nrescommittee.northeast-newcastleandnorthtyneside2@nhs.net</w:t>
        </w:r>
      </w:hyperlink>
      <w:r>
        <w:rPr>
          <w:rFonts w:ascii="Tahoma" w:hAnsi="Tahoma" w:cs="Tahoma"/>
          <w:sz w:val="20"/>
          <w:szCs w:val="20"/>
          <w:lang w:val="en-US" w:eastAsia="en-GB"/>
        </w:rPr>
        <w:t xml:space="preserve">] </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20 May 2016 14:29</w:t>
      </w:r>
      <w:r>
        <w:rPr>
          <w:rFonts w:ascii="Tahoma" w:hAnsi="Tahoma" w:cs="Tahoma"/>
          <w:sz w:val="20"/>
          <w:szCs w:val="20"/>
          <w:lang w:val="en-US" w:eastAsia="en-GB"/>
        </w:rPr>
        <w:br/>
      </w:r>
      <w:r>
        <w:rPr>
          <w:rFonts w:ascii="Tahoma" w:hAnsi="Tahoma" w:cs="Tahoma"/>
          <w:b/>
          <w:bCs/>
          <w:sz w:val="20"/>
          <w:szCs w:val="20"/>
          <w:lang w:val="en-US" w:eastAsia="en-GB"/>
        </w:rPr>
        <w:t>To:</w:t>
      </w:r>
      <w:r>
        <w:rPr>
          <w:rFonts w:ascii="Tahoma" w:hAnsi="Tahoma" w:cs="Tahoma"/>
          <w:sz w:val="20"/>
          <w:szCs w:val="20"/>
          <w:lang w:val="en-US" w:eastAsia="en-GB"/>
        </w:rPr>
        <w:t xml:space="preserve"> Simon Thomas</w:t>
      </w:r>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RE: IONA REC Ref 15-NE-0023 Amendment 2 - QUERIES on Amendment </w:t>
      </w:r>
      <w:r>
        <w:rPr>
          <w:rFonts w:ascii="Tahoma" w:hAnsi="Tahoma" w:cs="Tahoma"/>
          <w:sz w:val="20"/>
          <w:szCs w:val="20"/>
          <w:lang w:val="en-US" w:eastAsia="en-GB"/>
        </w:rPr>
        <w:br/>
      </w:r>
      <w:r>
        <w:rPr>
          <w:rFonts w:ascii="Tahoma" w:hAnsi="Tahoma" w:cs="Tahoma"/>
          <w:b/>
          <w:bCs/>
          <w:sz w:val="20"/>
          <w:szCs w:val="20"/>
          <w:lang w:val="en-US" w:eastAsia="en-GB"/>
        </w:rPr>
        <w:t>Importance:</w:t>
      </w:r>
      <w:r>
        <w:rPr>
          <w:rFonts w:ascii="Tahoma" w:hAnsi="Tahoma" w:cs="Tahoma"/>
          <w:sz w:val="20"/>
          <w:szCs w:val="20"/>
          <w:lang w:val="en-US" w:eastAsia="en-GB"/>
        </w:rPr>
        <w:t xml:space="preserve"> High</w:t>
      </w:r>
    </w:p>
    <w:p w:rsidR="009F2B75" w:rsidRDefault="009F2B75" w:rsidP="009F2B75"/>
    <w:p w:rsidR="009F2B75" w:rsidRDefault="009F2B75" w:rsidP="009F2B75">
      <w:pPr>
        <w:rPr>
          <w:rFonts w:ascii="Arial" w:hAnsi="Arial" w:cs="Arial"/>
          <w:color w:val="1F497D"/>
          <w:sz w:val="20"/>
          <w:szCs w:val="20"/>
        </w:rPr>
      </w:pPr>
      <w:r>
        <w:rPr>
          <w:rFonts w:ascii="Arial" w:hAnsi="Arial" w:cs="Arial"/>
          <w:color w:val="1F497D"/>
          <w:sz w:val="20"/>
          <w:szCs w:val="20"/>
        </w:rPr>
        <w:t>Dear Simon,</w:t>
      </w:r>
    </w:p>
    <w:p w:rsidR="009F2B75" w:rsidRDefault="009F2B75" w:rsidP="009F2B75">
      <w:pPr>
        <w:rPr>
          <w:rFonts w:ascii="Arial" w:hAnsi="Arial" w:cs="Arial"/>
          <w:color w:val="1F497D"/>
          <w:sz w:val="20"/>
          <w:szCs w:val="20"/>
        </w:rPr>
      </w:pPr>
    </w:p>
    <w:p w:rsidR="009F2B75" w:rsidRDefault="009F2B75" w:rsidP="009F2B75">
      <w:pPr>
        <w:rPr>
          <w:rFonts w:ascii="Arial" w:hAnsi="Arial" w:cs="Arial"/>
          <w:color w:val="1F497D"/>
          <w:sz w:val="20"/>
          <w:szCs w:val="20"/>
        </w:rPr>
      </w:pPr>
      <w:r>
        <w:rPr>
          <w:rFonts w:ascii="Arial" w:hAnsi="Arial" w:cs="Arial"/>
          <w:color w:val="1F497D"/>
          <w:sz w:val="20"/>
          <w:szCs w:val="20"/>
        </w:rPr>
        <w:t>The sub-committee have reviewed the amendment and have raised one minor query which they hoped you may be able to offer some further information on please?</w:t>
      </w:r>
    </w:p>
    <w:p w:rsidR="009F2B75" w:rsidRDefault="009F2B75" w:rsidP="009F2B75">
      <w:pPr>
        <w:rPr>
          <w:rFonts w:ascii="Arial" w:hAnsi="Arial" w:cs="Arial"/>
          <w:color w:val="1F497D"/>
          <w:sz w:val="20"/>
          <w:szCs w:val="20"/>
        </w:rPr>
      </w:pPr>
    </w:p>
    <w:p w:rsidR="009F2B75" w:rsidRDefault="009F2B75" w:rsidP="009F2B75">
      <w:pPr>
        <w:rPr>
          <w:rFonts w:ascii="Arial" w:hAnsi="Arial" w:cs="Arial"/>
          <w:color w:val="1F497D"/>
          <w:sz w:val="20"/>
          <w:szCs w:val="20"/>
        </w:rPr>
      </w:pPr>
      <w:r>
        <w:rPr>
          <w:rFonts w:ascii="Arial" w:hAnsi="Arial" w:cs="Arial"/>
          <w:color w:val="1F497D"/>
          <w:sz w:val="20"/>
          <w:szCs w:val="20"/>
        </w:rPr>
        <w:t>Details as follows:</w:t>
      </w:r>
    </w:p>
    <w:p w:rsidR="009F2B75" w:rsidRDefault="009F2B75" w:rsidP="009F2B75">
      <w:pPr>
        <w:rPr>
          <w:rFonts w:ascii="Arial" w:hAnsi="Arial" w:cs="Arial"/>
          <w:color w:val="1F497D"/>
          <w:sz w:val="20"/>
          <w:szCs w:val="20"/>
        </w:rPr>
      </w:pPr>
    </w:p>
    <w:p w:rsidR="009F2B75" w:rsidRDefault="009F2B75" w:rsidP="009F2B75">
      <w:pPr>
        <w:rPr>
          <w:rFonts w:ascii="Arial" w:hAnsi="Arial" w:cs="Arial"/>
          <w:color w:val="1F497D"/>
          <w:sz w:val="20"/>
          <w:szCs w:val="20"/>
        </w:rPr>
      </w:pPr>
      <w:r>
        <w:rPr>
          <w:rFonts w:ascii="Arial" w:hAnsi="Arial" w:cs="Arial"/>
          <w:color w:val="1F497D"/>
          <w:sz w:val="20"/>
          <w:szCs w:val="20"/>
        </w:rPr>
        <w:t>Members queried what would happen if the FEWS lab found something in the sample sent for testing that maybe identified as toxic – please provide clarification around this point and advise how you would inform participants in this circumstances and what reassurances would be provided. Revise the participant information sheet accordingly (annotating with a revised version number and document date).</w:t>
      </w:r>
    </w:p>
    <w:p w:rsidR="009F2B75" w:rsidRDefault="009F2B75" w:rsidP="009F2B75">
      <w:pPr>
        <w:rPr>
          <w:rFonts w:ascii="Arial" w:hAnsi="Arial" w:cs="Arial"/>
          <w:color w:val="1F497D"/>
          <w:sz w:val="20"/>
          <w:szCs w:val="20"/>
        </w:rPr>
      </w:pPr>
    </w:p>
    <w:p w:rsidR="009F2B75" w:rsidRDefault="009F2B75" w:rsidP="009F2B75">
      <w:pPr>
        <w:rPr>
          <w:rFonts w:ascii="Arial" w:hAnsi="Arial" w:cs="Arial"/>
          <w:color w:val="1F497D"/>
          <w:sz w:val="20"/>
          <w:szCs w:val="20"/>
        </w:rPr>
      </w:pPr>
      <w:r>
        <w:rPr>
          <w:rFonts w:ascii="Arial" w:hAnsi="Arial" w:cs="Arial"/>
          <w:b/>
          <w:bCs/>
          <w:color w:val="1F497D"/>
          <w:sz w:val="20"/>
          <w:szCs w:val="20"/>
        </w:rPr>
        <w:t>I would appreciate a response on this by 10am on Tuesday 24 May 2016</w:t>
      </w:r>
      <w:r>
        <w:rPr>
          <w:rFonts w:ascii="Arial" w:hAnsi="Arial" w:cs="Arial"/>
          <w:color w:val="1F497D"/>
          <w:sz w:val="20"/>
          <w:szCs w:val="20"/>
        </w:rPr>
        <w:t>.</w:t>
      </w:r>
    </w:p>
    <w:p w:rsidR="009F2B75" w:rsidRDefault="009F2B75" w:rsidP="009F2B75">
      <w:pPr>
        <w:rPr>
          <w:rFonts w:ascii="Arial" w:hAnsi="Arial" w:cs="Arial"/>
          <w:color w:val="1F497D"/>
          <w:sz w:val="20"/>
          <w:szCs w:val="20"/>
        </w:rPr>
      </w:pPr>
    </w:p>
    <w:p w:rsidR="009F2B75" w:rsidRDefault="009F2B75" w:rsidP="009F2B75">
      <w:pPr>
        <w:rPr>
          <w:rFonts w:ascii="Arial" w:hAnsi="Arial" w:cs="Arial"/>
          <w:color w:val="1F497D"/>
          <w:sz w:val="20"/>
          <w:szCs w:val="20"/>
        </w:rPr>
      </w:pPr>
      <w:r>
        <w:rPr>
          <w:rFonts w:ascii="Arial" w:hAnsi="Arial" w:cs="Arial"/>
          <w:color w:val="1F497D"/>
          <w:sz w:val="20"/>
          <w:szCs w:val="20"/>
        </w:rPr>
        <w:t>Should you have any queries, please let me know.</w:t>
      </w:r>
    </w:p>
    <w:p w:rsidR="009F2B75" w:rsidRDefault="009F2B75" w:rsidP="009F2B75">
      <w:pPr>
        <w:rPr>
          <w:rFonts w:ascii="Arial" w:hAnsi="Arial" w:cs="Arial"/>
          <w:color w:val="1F497D"/>
          <w:sz w:val="20"/>
          <w:szCs w:val="20"/>
        </w:rPr>
      </w:pPr>
    </w:p>
    <w:p w:rsidR="009F2B75" w:rsidRDefault="009F2B75" w:rsidP="009F2B75">
      <w:pPr>
        <w:rPr>
          <w:rFonts w:ascii="Arial" w:hAnsi="Arial" w:cs="Arial"/>
          <w:color w:val="1F497D"/>
          <w:sz w:val="20"/>
          <w:szCs w:val="20"/>
        </w:rPr>
      </w:pPr>
      <w:r>
        <w:rPr>
          <w:rFonts w:ascii="Arial" w:hAnsi="Arial" w:cs="Arial"/>
          <w:color w:val="1F497D"/>
          <w:sz w:val="20"/>
          <w:szCs w:val="20"/>
        </w:rPr>
        <w:t>Best Wishes,</w:t>
      </w:r>
    </w:p>
    <w:p w:rsidR="009F2B75" w:rsidRDefault="009F2B75" w:rsidP="009F2B75">
      <w:pPr>
        <w:rPr>
          <w:rFonts w:ascii="Arial" w:hAnsi="Arial" w:cs="Arial"/>
          <w:color w:val="1F497D"/>
          <w:sz w:val="20"/>
          <w:szCs w:val="20"/>
        </w:rPr>
      </w:pPr>
    </w:p>
    <w:p w:rsidR="009F2B75" w:rsidRDefault="009F2B75" w:rsidP="009F2B75">
      <w:pPr>
        <w:rPr>
          <w:rFonts w:ascii="Arial" w:hAnsi="Arial" w:cs="Arial"/>
          <w:color w:val="1F497D"/>
          <w:sz w:val="20"/>
          <w:szCs w:val="20"/>
        </w:rPr>
      </w:pPr>
      <w:r>
        <w:rPr>
          <w:rFonts w:ascii="Arial" w:hAnsi="Arial" w:cs="Arial"/>
          <w:color w:val="1F497D"/>
          <w:sz w:val="20"/>
          <w:szCs w:val="20"/>
        </w:rPr>
        <w:t xml:space="preserve">Kathryn </w:t>
      </w:r>
    </w:p>
    <w:p w:rsidR="009F2B75" w:rsidRDefault="009F2B75" w:rsidP="009F2B75">
      <w:pPr>
        <w:rPr>
          <w:rFonts w:ascii="Arial" w:hAnsi="Arial" w:cs="Arial"/>
          <w:color w:val="1F497D"/>
          <w:sz w:val="20"/>
          <w:szCs w:val="20"/>
        </w:rPr>
      </w:pPr>
    </w:p>
    <w:p w:rsidR="009F2B75" w:rsidRDefault="009F2B75" w:rsidP="009F2B75">
      <w:pPr>
        <w:rPr>
          <w:color w:val="1F497D"/>
          <w:lang w:eastAsia="en-GB"/>
        </w:rPr>
      </w:pPr>
    </w:p>
    <w:tbl>
      <w:tblPr>
        <w:tblW w:w="0" w:type="auto"/>
        <w:tblCellSpacing w:w="0" w:type="dxa"/>
        <w:tblInd w:w="-284" w:type="dxa"/>
        <w:tblCellMar>
          <w:left w:w="0" w:type="dxa"/>
          <w:right w:w="0" w:type="dxa"/>
        </w:tblCellMar>
        <w:tblLook w:val="04A0" w:firstRow="1" w:lastRow="0" w:firstColumn="1" w:lastColumn="0" w:noHBand="0" w:noVBand="1"/>
      </w:tblPr>
      <w:tblGrid>
        <w:gridCol w:w="929"/>
        <w:gridCol w:w="8381"/>
      </w:tblGrid>
      <w:tr w:rsidR="009F2B75" w:rsidTr="009F2B75">
        <w:trPr>
          <w:tblCellSpacing w:w="0" w:type="dxa"/>
        </w:trPr>
        <w:tc>
          <w:tcPr>
            <w:tcW w:w="1180" w:type="dxa"/>
            <w:hideMark/>
          </w:tcPr>
          <w:p w:rsidR="009F2B75" w:rsidRDefault="009F2B75">
            <w:pPr>
              <w:spacing w:line="360" w:lineRule="auto"/>
              <w:rPr>
                <w:color w:val="1F497D"/>
              </w:rPr>
            </w:pPr>
            <w:r>
              <w:rPr>
                <w:rFonts w:ascii="Arial" w:hAnsi="Arial" w:cs="Arial"/>
                <w:color w:val="1F497D"/>
                <w:sz w:val="24"/>
                <w:szCs w:val="24"/>
                <w:lang w:eastAsia="en-GB"/>
              </w:rPr>
              <w:t xml:space="preserve">    </w:t>
            </w:r>
            <w:r>
              <w:rPr>
                <w:rFonts w:ascii="Arial" w:hAnsi="Arial" w:cs="Arial"/>
                <w:noProof/>
                <w:color w:val="1F497D"/>
                <w:sz w:val="24"/>
                <w:szCs w:val="24"/>
                <w:lang w:eastAsia="en-GB"/>
              </w:rPr>
              <w:drawing>
                <wp:inline distT="0" distB="0" distL="0" distR="0">
                  <wp:extent cx="593090" cy="593090"/>
                  <wp:effectExtent l="0" t="0" r="0" b="0"/>
                  <wp:docPr id="1" name="Picture 1" descr="cid:image002.jpg@01D0841E.E28AD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841E.E28AD8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3090" cy="593090"/>
                          </a:xfrm>
                          <a:prstGeom prst="rect">
                            <a:avLst/>
                          </a:prstGeom>
                          <a:noFill/>
                          <a:ln>
                            <a:noFill/>
                          </a:ln>
                        </pic:spPr>
                      </pic:pic>
                    </a:graphicData>
                  </a:graphic>
                </wp:inline>
              </w:drawing>
            </w:r>
          </w:p>
        </w:tc>
        <w:tc>
          <w:tcPr>
            <w:tcW w:w="0" w:type="auto"/>
            <w:hideMark/>
          </w:tcPr>
          <w:tbl>
            <w:tblPr>
              <w:tblW w:w="8256" w:type="dxa"/>
              <w:tblCellSpacing w:w="0" w:type="dxa"/>
              <w:tblInd w:w="170" w:type="dxa"/>
              <w:tblCellMar>
                <w:left w:w="0" w:type="dxa"/>
                <w:right w:w="0" w:type="dxa"/>
              </w:tblCellMar>
              <w:tblLook w:val="04A0" w:firstRow="1" w:lastRow="0" w:firstColumn="1" w:lastColumn="0" w:noHBand="0" w:noVBand="1"/>
            </w:tblPr>
            <w:tblGrid>
              <w:gridCol w:w="8256"/>
            </w:tblGrid>
            <w:tr w:rsidR="009F2B75">
              <w:trPr>
                <w:trHeight w:val="1370"/>
                <w:tblCellSpacing w:w="0" w:type="dxa"/>
              </w:trPr>
              <w:tc>
                <w:tcPr>
                  <w:tcW w:w="8256" w:type="dxa"/>
                  <w:hideMark/>
                </w:tcPr>
                <w:p w:rsidR="009F2B75" w:rsidRDefault="009F2B75">
                  <w:pPr>
                    <w:spacing w:line="300" w:lineRule="exact"/>
                    <w:rPr>
                      <w:rFonts w:ascii="Arial" w:hAnsi="Arial" w:cs="Arial"/>
                      <w:color w:val="331188"/>
                      <w:sz w:val="20"/>
                      <w:szCs w:val="20"/>
                    </w:rPr>
                  </w:pPr>
                  <w:r>
                    <w:rPr>
                      <w:rFonts w:ascii="Arial" w:hAnsi="Arial" w:cs="Arial"/>
                      <w:color w:val="331188"/>
                      <w:lang w:eastAsia="en-GB"/>
                    </w:rPr>
                    <w:t>Kathryn Murray | Covering REC Manager</w:t>
                  </w:r>
                  <w:r>
                    <w:rPr>
                      <w:rFonts w:ascii="Arial" w:hAnsi="Arial" w:cs="Arial"/>
                      <w:color w:val="331188"/>
                      <w:lang w:eastAsia="en-GB"/>
                    </w:rPr>
                    <w:br/>
                  </w:r>
                  <w:r>
                    <w:rPr>
                      <w:rFonts w:ascii="Arial" w:hAnsi="Arial" w:cs="Arial"/>
                      <w:b/>
                      <w:bCs/>
                      <w:color w:val="331188"/>
                      <w:lang w:eastAsia="en-GB"/>
                    </w:rPr>
                    <w:t>Health Research Authority</w:t>
                  </w:r>
                  <w:r>
                    <w:rPr>
                      <w:rFonts w:ascii="Arial" w:hAnsi="Arial" w:cs="Arial"/>
                      <w:color w:val="331188"/>
                      <w:lang w:eastAsia="en-GB"/>
                    </w:rPr>
                    <w:br/>
                  </w:r>
                  <w:r>
                    <w:rPr>
                      <w:rFonts w:ascii="Arial" w:hAnsi="Arial" w:cs="Arial"/>
                      <w:color w:val="331188"/>
                      <w:sz w:val="20"/>
                      <w:szCs w:val="20"/>
                      <w:lang w:eastAsia="en-GB"/>
                    </w:rPr>
                    <w:t>Research Ethics Committee (REC) Centre</w:t>
                  </w:r>
                </w:p>
                <w:p w:rsidR="009F2B75" w:rsidRDefault="009F2B75">
                  <w:pPr>
                    <w:spacing w:after="240" w:line="300" w:lineRule="exact"/>
                    <w:rPr>
                      <w:rFonts w:ascii="Arial" w:hAnsi="Arial" w:cs="Arial"/>
                      <w:color w:val="331188"/>
                    </w:rPr>
                  </w:pPr>
                  <w:r>
                    <w:rPr>
                      <w:rFonts w:ascii="Arial" w:hAnsi="Arial" w:cs="Arial"/>
                      <w:color w:val="331188"/>
                      <w:sz w:val="20"/>
                      <w:szCs w:val="20"/>
                      <w:lang w:eastAsia="en-GB"/>
                    </w:rPr>
                    <w:t>Room 002, Jarrow Business Centre, Rolling Mill Road, Jarrow, Tyne and Wear, NE32 3DT</w:t>
                  </w:r>
                  <w:r>
                    <w:rPr>
                      <w:rFonts w:ascii="Arial" w:hAnsi="Arial" w:cs="Arial"/>
                      <w:color w:val="331188"/>
                      <w:sz w:val="20"/>
                      <w:szCs w:val="20"/>
                      <w:lang w:eastAsia="en-GB"/>
                    </w:rPr>
                    <w:br/>
                    <w:t xml:space="preserve">| T: 0207 104 8085 | </w:t>
                  </w:r>
                  <w:hyperlink r:id="rId8" w:history="1">
                    <w:r>
                      <w:rPr>
                        <w:rStyle w:val="Hyperlink"/>
                        <w:rFonts w:ascii="Arial" w:hAnsi="Arial" w:cs="Arial"/>
                        <w:color w:val="331188"/>
                        <w:sz w:val="20"/>
                        <w:szCs w:val="20"/>
                        <w:lang w:eastAsia="en-GB"/>
                      </w:rPr>
                      <w:t>www.hra.nhs.uk</w:t>
                    </w:r>
                  </w:hyperlink>
                </w:p>
              </w:tc>
            </w:tr>
            <w:tr w:rsidR="009F2B75">
              <w:trPr>
                <w:trHeight w:val="845"/>
                <w:tblCellSpacing w:w="0" w:type="dxa"/>
              </w:trPr>
              <w:tc>
                <w:tcPr>
                  <w:tcW w:w="8256" w:type="dxa"/>
                  <w:tcMar>
                    <w:top w:w="0" w:type="dxa"/>
                    <w:left w:w="30" w:type="dxa"/>
                    <w:bottom w:w="45" w:type="dxa"/>
                    <w:right w:w="0" w:type="dxa"/>
                  </w:tcMar>
                </w:tcPr>
                <w:p w:rsidR="009F2B75" w:rsidRDefault="009F2B75">
                  <w:pPr>
                    <w:spacing w:line="240" w:lineRule="exact"/>
                    <w:rPr>
                      <w:rFonts w:ascii="Arial" w:hAnsi="Arial" w:cs="Arial"/>
                      <w:b/>
                      <w:bCs/>
                      <w:color w:val="E28C05"/>
                      <w:u w:val="single"/>
                    </w:rPr>
                  </w:pPr>
                  <w:r>
                    <w:rPr>
                      <w:rFonts w:ascii="Arial" w:hAnsi="Arial" w:cs="Arial"/>
                      <w:b/>
                      <w:bCs/>
                      <w:color w:val="E28C05"/>
                      <w:lang w:eastAsia="en-GB"/>
                    </w:rPr>
                    <w:t>IMPORTANT</w:t>
                  </w:r>
                  <w:r>
                    <w:rPr>
                      <w:rFonts w:ascii="Arial" w:hAnsi="Arial" w:cs="Arial"/>
                      <w:color w:val="E28C05"/>
                      <w:lang w:eastAsia="en-GB"/>
                    </w:rPr>
                    <w:t xml:space="preserve"> – </w:t>
                  </w:r>
                  <w:hyperlink r:id="rId9" w:history="1">
                    <w:r>
                      <w:rPr>
                        <w:rStyle w:val="Hyperlink"/>
                        <w:rFonts w:ascii="Arial" w:hAnsi="Arial" w:cs="Arial"/>
                        <w:b/>
                        <w:bCs/>
                        <w:lang w:eastAsia="en-GB"/>
                      </w:rPr>
                      <w:t>Click here</w:t>
                    </w:r>
                  </w:hyperlink>
                  <w:r>
                    <w:rPr>
                      <w:rFonts w:ascii="Arial" w:hAnsi="Arial" w:cs="Arial"/>
                      <w:color w:val="E28C05"/>
                      <w:lang w:eastAsia="en-GB"/>
                    </w:rPr>
                    <w:t xml:space="preserve"> for the latest details of the roll-out of HRA Approval in England</w:t>
                  </w:r>
                  <w:r>
                    <w:rPr>
                      <w:rFonts w:ascii="Arial" w:hAnsi="Arial" w:cs="Arial"/>
                      <w:b/>
                      <w:bCs/>
                      <w:color w:val="E28C05"/>
                      <w:u w:val="single"/>
                      <w:lang w:eastAsia="en-GB"/>
                    </w:rPr>
                    <w:br/>
                  </w:r>
                  <w:r>
                    <w:rPr>
                      <w:rFonts w:ascii="Arial" w:hAnsi="Arial" w:cs="Arial"/>
                      <w:b/>
                      <w:bCs/>
                      <w:color w:val="E28C05"/>
                      <w:u w:val="single"/>
                      <w:lang w:eastAsia="en-GB"/>
                    </w:rPr>
                    <w:br/>
                  </w:r>
                  <w:r>
                    <w:rPr>
                      <w:rFonts w:ascii="Arial" w:hAnsi="Arial" w:cs="Arial"/>
                      <w:color w:val="E28C05"/>
                      <w:lang w:eastAsia="en-GB"/>
                    </w:rPr>
                    <w:t xml:space="preserve">The HRA is keen to know your views on the service you received – our short feedback form is available </w:t>
                  </w:r>
                  <w:hyperlink r:id="rId10" w:history="1">
                    <w:r>
                      <w:rPr>
                        <w:rStyle w:val="Hyperlink"/>
                        <w:rFonts w:ascii="Arial" w:hAnsi="Arial" w:cs="Arial"/>
                        <w:b/>
                        <w:bCs/>
                        <w:color w:val="E28C05"/>
                        <w:lang w:eastAsia="en-GB"/>
                      </w:rPr>
                      <w:t>here</w:t>
                    </w:r>
                  </w:hyperlink>
                </w:p>
                <w:p w:rsidR="009F2B75" w:rsidRDefault="009F2B75">
                  <w:pPr>
                    <w:spacing w:line="240" w:lineRule="exact"/>
                    <w:rPr>
                      <w:color w:val="1F497D"/>
                      <w:lang w:eastAsia="en-GB"/>
                    </w:rPr>
                  </w:pPr>
                </w:p>
              </w:tc>
            </w:tr>
          </w:tbl>
          <w:p w:rsidR="009F2B75" w:rsidRDefault="009F2B75">
            <w:pPr>
              <w:rPr>
                <w:rFonts w:ascii="Times New Roman" w:eastAsia="Times New Roman" w:hAnsi="Times New Roman"/>
                <w:sz w:val="20"/>
                <w:szCs w:val="20"/>
                <w:lang w:eastAsia="en-GB"/>
              </w:rPr>
            </w:pPr>
          </w:p>
        </w:tc>
      </w:tr>
    </w:tbl>
    <w:p w:rsidR="009E158C" w:rsidRDefault="009E158C"/>
    <w:sectPr w:rsidR="009E158C" w:rsidSect="009E1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2"/>
  </w:compat>
  <w:rsids>
    <w:rsidRoot w:val="009F2B75"/>
    <w:rsid w:val="009E158C"/>
    <w:rsid w:val="009F2B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7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2B75"/>
    <w:rPr>
      <w:color w:val="0000FF"/>
      <w:u w:val="single"/>
    </w:rPr>
  </w:style>
  <w:style w:type="paragraph" w:styleId="BalloonText">
    <w:name w:val="Balloon Text"/>
    <w:basedOn w:val="Normal"/>
    <w:link w:val="BalloonTextChar"/>
    <w:uiPriority w:val="99"/>
    <w:semiHidden/>
    <w:unhideWhenUsed/>
    <w:rsid w:val="009F2B75"/>
    <w:rPr>
      <w:rFonts w:ascii="Tahoma" w:hAnsi="Tahoma" w:cs="Tahoma"/>
      <w:sz w:val="16"/>
      <w:szCs w:val="16"/>
    </w:rPr>
  </w:style>
  <w:style w:type="character" w:customStyle="1" w:styleId="BalloonTextChar">
    <w:name w:val="Balloon Text Char"/>
    <w:basedOn w:val="DefaultParagraphFont"/>
    <w:link w:val="BalloonText"/>
    <w:uiPriority w:val="99"/>
    <w:semiHidden/>
    <w:rsid w:val="009F2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nhs.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cid:image002.jpg@01D1B2B5.8B8774B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nrescommittee.northeast-newcastleandnorthtyneside2@nhs.net" TargetMode="External"/><Relationship Id="rId15" Type="http://schemas.openxmlformats.org/officeDocument/2006/relationships/customXml" Target="../customXml/item3.xml"/><Relationship Id="rId10" Type="http://schemas.openxmlformats.org/officeDocument/2006/relationships/hyperlink" Target="http://www.hra.nhs.uk/about-the-hra/governance/quality-assurance/" TargetMode="External"/><Relationship Id="rId4" Type="http://schemas.openxmlformats.org/officeDocument/2006/relationships/webSettings" Target="webSettings.xml"/><Relationship Id="rId9" Type="http://schemas.openxmlformats.org/officeDocument/2006/relationships/hyperlink" Target="http://www.hra.nhs.uk/about-the-hra/our-plans-and-projects/assessment-approva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20DAD-82AE-4A6C-AB58-62D705316078}"/>
</file>

<file path=customXml/itemProps2.xml><?xml version="1.0" encoding="utf-8"?>
<ds:datastoreItem xmlns:ds="http://schemas.openxmlformats.org/officeDocument/2006/customXml" ds:itemID="{7ED1EB29-E439-4859-A773-DE01A07A4F1A}"/>
</file>

<file path=customXml/itemProps3.xml><?xml version="1.0" encoding="utf-8"?>
<ds:datastoreItem xmlns:ds="http://schemas.openxmlformats.org/officeDocument/2006/customXml" ds:itemID="{2BD3D6CD-5C0A-4FCA-9F7C-53E3B8D6F7DD}"/>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Thomas</dc:creator>
  <cp:lastModifiedBy>Simon Thomas</cp:lastModifiedBy>
  <cp:revision>1</cp:revision>
  <dcterms:created xsi:type="dcterms:W3CDTF">2016-07-15T13:15:00Z</dcterms:created>
  <dcterms:modified xsi:type="dcterms:W3CDTF">2016-07-15T13:19:00Z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